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keepNext w:val="true"/>
        <w:keepLines/>
        <w:spacing w:before="480" w:after="240"/>
        <w:jc w:val="center"/>
        <w:rPr/>
      </w:pPr>
      <w:r>
        <w:rPr/>
        <w:t>Template D: short texts for newsletters, websites and social media</w:t>
      </w:r>
    </w:p>
    <w:p>
      <w:pPr>
        <w:pStyle w:val="BodyText"/>
        <w:rPr>
          <w:i/>
          <w:iCs/>
        </w:rPr>
      </w:pPr>
      <w:r>
        <w:rPr/>
        <w:drawing>
          <wp:inline distT="0" distB="0" distL="0" distR="0">
            <wp:extent cx="5943600" cy="1830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5943600" cy="1830705"/>
                    </a:xfrm>
                    <a:prstGeom prst="rect">
                      <a:avLst/>
                    </a:prstGeom>
                    <a:noFill/>
                  </pic:spPr>
                </pic:pic>
              </a:graphicData>
            </a:graphic>
          </wp:inline>
        </w:drawing>
      </w:r>
    </w:p>
    <w:p>
      <w:pPr>
        <w:pStyle w:val="BodyText"/>
        <w:rPr/>
      </w:pPr>
      <w:r>
        <w:rPr>
          <w:i/>
          <w:iCs/>
          <w:highlight w:val="yellow"/>
        </w:rPr>
        <w:t>Before 9 November 2026, use the texts as they are. After that date, replace “ideally by 9 November 2026” with “now”.</w:t>
      </w:r>
    </w:p>
    <w:p>
      <w:pPr>
        <w:pStyle w:val="Heading2"/>
        <w:rPr/>
      </w:pPr>
      <w:bookmarkStart w:id="0" w:name="newsletter-or-website-about-80-words"/>
      <w:r>
        <w:rPr/>
        <w:t>Newsletter or website (about 80 words)</w:t>
      </w:r>
    </w:p>
    <w:p>
      <w:pPr>
        <w:pStyle w:val="FirstParagraph"/>
        <w:rPr/>
      </w:pPr>
      <w:r>
        <w:rPr/>
        <w:t xml:space="preserve">What makes an osteopath an osteopath? The international UNITE study is asking osteopaths, educators, researchers, students, patients and carers, association representatives, regulators and other healthcare professionals who work with osteopaths. The results will inform the revision of the European standard for osteopathic healthcare provision (EN 16686). The study is available in eight languages and starts with a short online form. Please register your interest, ideally by 9 November 2026: </w:t>
      </w:r>
      <w:hyperlink r:id="rId3">
        <w:r>
          <w:rPr>
            <w:rStyle w:val="Hyperlink"/>
          </w:rPr>
          <w:t>https://redcap.hes-so.ch/surveys/?s=M83HLKXTN38E78HA</w:t>
        </w:r>
      </w:hyperlink>
      <w:r>
        <w:rPr/>
        <w:t xml:space="preserve"> </w:t>
      </w:r>
    </w:p>
    <w:p>
      <w:pPr>
        <w:pStyle w:val="Heading2"/>
        <w:rPr/>
      </w:pPr>
      <w:bookmarkStart w:id="1" w:name="social-media-short-about-40-words"/>
      <w:bookmarkEnd w:id="0"/>
      <w:r>
        <w:rPr/>
        <w:t>Social media, short (about 40 words)</w:t>
      </w:r>
    </w:p>
    <w:p>
      <w:pPr>
        <w:pStyle w:val="FirstParagraph"/>
        <w:rPr/>
      </w:pPr>
      <w:r>
        <w:rPr/>
        <w:t xml:space="preserve">What makes an osteopath an osteopath? Take part in UNITE, the international study that will inform the European standard for osteopathy. Open to osteopaths, educators, students, patients and more. Eight languages. Register, ideally by 9 November 2026: </w:t>
      </w:r>
      <w:hyperlink r:id="rId4">
        <w:r>
          <w:rPr>
            <w:rStyle w:val="Hyperlink"/>
          </w:rPr>
          <w:t>https://redcap.hes-so.ch/surveys/?s=M83HLKXTN38E78HA</w:t>
        </w:r>
      </w:hyperlink>
      <w:r>
        <w:rPr/>
        <w:t xml:space="preserve"> </w:t>
      </w:r>
    </w:p>
    <w:p>
      <w:pPr>
        <w:pStyle w:val="BodyText"/>
        <w:rPr/>
      </w:pPr>
      <w:r>
        <w:rPr/>
        <w:t>#UNITEstudy #Osteopathy #OsteopathyEurope</w:t>
      </w:r>
    </w:p>
    <w:p>
      <w:pPr>
        <w:pStyle w:val="Heading2"/>
        <w:rPr/>
      </w:pPr>
      <w:bookmarkStart w:id="2" w:name="social-media-long-about-100-words"/>
      <w:bookmarkEnd w:id="1"/>
      <w:r>
        <w:rPr/>
        <w:t>Social media, long (about 100 words)</w:t>
      </w:r>
    </w:p>
    <w:p>
      <w:pPr>
        <w:pStyle w:val="FirstParagraph"/>
        <w:rPr/>
      </w:pPr>
      <w:r>
        <w:rPr/>
        <w:t>Who should help shape the European standard for osteopathy? You.</w:t>
      </w:r>
    </w:p>
    <w:p>
      <w:pPr>
        <w:pStyle w:val="BodyText"/>
        <w:rPr/>
      </w:pPr>
      <w:r>
        <w:rPr/>
        <w:t>UNITE (UNIfying Osteopathic Identity Towards European Standards) is an international study on what defines osteopathy and what it means to be an osteopath. It is run by the Centre for Osteopathic Research and Leadership at Health Sciences University (UK), with Osteopathy Europe.</w:t>
      </w:r>
    </w:p>
    <w:p>
      <w:pPr>
        <w:pStyle w:val="BodyText"/>
        <w:rPr/>
      </w:pPr>
      <w:r>
        <w:rPr/>
        <w:t>We want to hear from osteopaths, educators, students, patients and carers, and more. The form is short and is available in eight languages. It stays open until Stage 2 starts in early 2027.</w:t>
      </w:r>
    </w:p>
    <w:p>
      <w:pPr>
        <w:pStyle w:val="BodyText"/>
        <w:rPr/>
      </w:pPr>
      <w:r>
        <w:rPr/>
        <w:t xml:space="preserve">Register, ideally by 9 November 2026: </w:t>
      </w:r>
      <w:hyperlink r:id="rId5">
        <w:r>
          <w:rPr>
            <w:rStyle w:val="Hyperlink"/>
          </w:rPr>
          <w:t>https://redcap.hes-so.ch/surveys/?s=M83HLKXTN38E78HA</w:t>
        </w:r>
      </w:hyperlink>
      <w:r>
        <w:rPr/>
        <w:t xml:space="preserve"> </w:t>
      </w:r>
    </w:p>
    <w:p>
      <w:pPr>
        <w:pStyle w:val="BodyText"/>
        <w:rPr/>
      </w:pPr>
      <w:r>
        <w:rPr/>
        <w:t xml:space="preserve">More information: </w:t>
      </w:r>
      <w:hyperlink r:id="rId6">
        <w:r>
          <w:rPr>
            <w:rStyle w:val="Hyperlink"/>
          </w:rPr>
          <w:t>https://osteopathyeurope.org/unite/</w:t>
        </w:r>
      </w:hyperlink>
    </w:p>
    <w:p>
      <w:pPr>
        <w:pStyle w:val="BodyText"/>
        <w:spacing w:before="180" w:after="180"/>
        <w:rPr/>
      </w:pPr>
      <w:r>
        <w:rPr/>
        <w:t>#UNITEstudy #Osteopathy #OsteopathyEurope #EuropeanStandards</w:t>
      </w:r>
      <w:bookmarkEnd w:id="2"/>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nsolas">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before="0" w:after="200"/>
      <w:jc w:val="left"/>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Heading1">
    <w:name w:val="heading 1"/>
    <w:basedOn w:val="Normal"/>
    <w:next w:val="BodyText"/>
    <w:uiPriority w:val="9"/>
    <w:qFormat/>
    <w:pPr>
      <w:keepNext w:val="true"/>
      <w:keepLines/>
      <w:spacing w:before="480" w:after="0"/>
      <w:outlineLvl w:val="0"/>
    </w:pPr>
    <w:rPr>
      <w:rFonts w:ascii="Calibri" w:hAnsi="Calibri" w:eastAsia="" w:cs="" w:asciiTheme="majorHAnsi" w:cstheme="majorBidi" w:eastAsiaTheme="majorEastAsia" w:hAnsiTheme="majorHAnsi"/>
      <w:b/>
      <w:bCs/>
      <w:color w:themeColor="accent1" w:val="4F81BD"/>
      <w:sz w:val="32"/>
      <w:szCs w:val="32"/>
    </w:rPr>
  </w:style>
  <w:style w:type="paragraph" w:styleId="Heading2">
    <w:name w:val="heading 2"/>
    <w:basedOn w:val="Normal"/>
    <w:next w:val="BodyText"/>
    <w:uiPriority w:val="9"/>
    <w:unhideWhenUsed/>
    <w:qFormat/>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8"/>
      <w:szCs w:val="28"/>
    </w:rPr>
  </w:style>
  <w:style w:type="paragraph" w:styleId="Heading3">
    <w:name w:val="heading 3"/>
    <w:basedOn w:val="Normal"/>
    <w:next w:val="BodyText"/>
    <w:uiPriority w:val="9"/>
    <w:unhideWhenUsed/>
    <w:qFormat/>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BodyText"/>
    <w:uiPriority w:val="9"/>
    <w:unhideWhenUsed/>
    <w:qFormat/>
    <w:pPr>
      <w:keepNext w:val="true"/>
      <w:keepLines/>
      <w:spacing w:before="200" w:after="0"/>
      <w:outlineLvl w:val="3"/>
    </w:pPr>
    <w:rPr>
      <w:rFonts w:ascii="Calibri" w:hAnsi="Calibri" w:eastAsia="" w:cs="" w:asciiTheme="majorHAnsi" w:cstheme="majorBidi" w:eastAsiaTheme="majorEastAsia" w:hAnsiTheme="majorHAnsi"/>
      <w:bCs/>
      <w:i/>
      <w:color w:themeColor="accent1" w:val="4F81BD"/>
    </w:rPr>
  </w:style>
  <w:style w:type="paragraph" w:styleId="Heading5">
    <w:name w:val="heading 5"/>
    <w:basedOn w:val="Normal"/>
    <w:next w:val="BodyText"/>
    <w:uiPriority w:val="9"/>
    <w:unhideWhenUsed/>
    <w:qFormat/>
    <w:pPr>
      <w:keepNext w:val="true"/>
      <w:keepLines/>
      <w:spacing w:before="200" w:after="0"/>
      <w:outlineLvl w:val="4"/>
    </w:pPr>
    <w:rPr>
      <w:rFonts w:ascii="Calibri" w:hAnsi="Calibri" w:eastAsia="" w:cs="" w:asciiTheme="majorHAnsi" w:cstheme="majorBidi" w:eastAsiaTheme="majorEastAsia" w:hAnsiTheme="majorHAnsi"/>
      <w:iCs/>
      <w:color w:themeColor="accent1" w:val="4F81BD"/>
    </w:rPr>
  </w:style>
  <w:style w:type="paragraph" w:styleId="Heading6">
    <w:name w:val="heading 6"/>
    <w:basedOn w:val="Normal"/>
    <w:next w:val="BodyText"/>
    <w:uiPriority w:val="9"/>
    <w:unhideWhenUsed/>
    <w:qFormat/>
    <w:pPr>
      <w:keepNext w:val="true"/>
      <w:keepLines/>
      <w:spacing w:before="200" w:after="0"/>
      <w:outlineLvl w:val="5"/>
    </w:pPr>
    <w:rPr>
      <w:rFonts w:ascii="Calibri" w:hAnsi="Calibri" w:eastAsia="" w:cs="" w:asciiTheme="majorHAnsi" w:cstheme="majorBidi" w:eastAsiaTheme="majorEastAsia" w:hAnsiTheme="majorHAnsi"/>
      <w:color w:themeColor="accent1" w:val="4F81BD"/>
    </w:rPr>
  </w:style>
  <w:style w:type="paragraph" w:styleId="Heading7">
    <w:name w:val="heading 7"/>
    <w:basedOn w:val="Normal"/>
    <w:next w:val="BodyText"/>
    <w:uiPriority w:val="9"/>
    <w:unhideWhenUsed/>
    <w:qFormat/>
    <w:pPr>
      <w:keepNext w:val="true"/>
      <w:keepLines/>
      <w:spacing w:before="200" w:after="0"/>
      <w:outlineLvl w:val="6"/>
    </w:pPr>
    <w:rPr>
      <w:rFonts w:ascii="Calibri" w:hAnsi="Calibri" w:eastAsia="" w:cs="" w:asciiTheme="majorHAnsi" w:cstheme="majorBidi" w:eastAsiaTheme="majorEastAsia" w:hAnsiTheme="majorHAnsi"/>
      <w:color w:themeColor="accent1" w:val="4F81BD"/>
    </w:rPr>
  </w:style>
  <w:style w:type="paragraph" w:styleId="Heading8">
    <w:name w:val="heading 8"/>
    <w:basedOn w:val="Normal"/>
    <w:next w:val="BodyText"/>
    <w:uiPriority w:val="9"/>
    <w:unhideWhenUsed/>
    <w:qFormat/>
    <w:pPr>
      <w:keepNext w:val="true"/>
      <w:keepLines/>
      <w:spacing w:before="200" w:after="0"/>
      <w:outlineLvl w:val="7"/>
    </w:pPr>
    <w:rPr>
      <w:rFonts w:ascii="Calibri" w:hAnsi="Calibri" w:eastAsia="" w:cs="" w:asciiTheme="majorHAnsi" w:cstheme="majorBidi" w:eastAsiaTheme="majorEastAsia" w:hAnsiTheme="majorHAnsi"/>
      <w:color w:themeColor="accent1" w:val="4F81BD"/>
    </w:rPr>
  </w:style>
  <w:style w:type="paragraph" w:styleId="Heading9">
    <w:name w:val="heading 9"/>
    <w:basedOn w:val="Normal"/>
    <w:next w:val="BodyText"/>
    <w:uiPriority w:val="9"/>
    <w:unhideWhenUsed/>
    <w:qFormat/>
    <w:pPr>
      <w:keepNext w:val="true"/>
      <w:keepLines/>
      <w:spacing w:before="200" w:after="0"/>
      <w:outlineLvl w:val="8"/>
    </w:pPr>
    <w:rPr>
      <w:rFonts w:ascii="Calibri" w:hAnsi="Calibri" w:eastAsia="" w:cs="" w:asciiTheme="majorHAnsi" w:cstheme="majorBidi" w:eastAsiaTheme="majorEastAsia" w:hAnsiTheme="majorHAnsi"/>
      <w:color w:themeColor="accent1" w:val="4F81BD"/>
    </w:rPr>
  </w:style>
  <w:style w:type="character" w:styleId="DefaultParagraphFont" w:default="1">
    <w:name w:val="Default Paragraph Font"/>
    <w:uiPriority w:val="1"/>
    <w:semiHidden/>
    <w:unhideWhenUsed/>
    <w:qFormat/>
    <w:rPr/>
  </w:style>
  <w:style w:type="character" w:styleId="CaptionChar" w:customStyle="1">
    <w:name w:val="Caption Char"/>
    <w:basedOn w:val="DefaultParagraphFont"/>
    <w:link w:val="Caption"/>
    <w:qFormat/>
    <w:rPr/>
  </w:style>
  <w:style w:type="character" w:styleId="VerbatimChar" w:customStyle="1">
    <w:name w:val="Verbatim Char"/>
    <w:basedOn w:val="CaptionChar"/>
    <w:link w:val="SourceCode"/>
    <w:qFormat/>
    <w:rPr>
      <w:rFonts w:ascii="Consolas" w:hAnsi="Consolas"/>
      <w:sz w:val="22"/>
    </w:rPr>
  </w:style>
  <w:style w:type="character" w:styleId="SectionNumber" w:customStyle="1">
    <w:name w:val="Section Number"/>
    <w:basedOn w:val="CaptionChar"/>
    <w:qFormat/>
    <w:rPr/>
  </w:style>
  <w:style w:type="character" w:styleId="FootnoteCharacters">
    <w:name w:val="Footnote Characters"/>
    <w:basedOn w:val="CaptionChar"/>
    <w:qFormat/>
    <w:rPr>
      <w:vertAlign w:val="superscript"/>
    </w:rPr>
  </w:style>
  <w:style w:type="character" w:styleId="FootnoteReference">
    <w:name w:val="footnote reference"/>
    <w:rPr>
      <w:vertAlign w:val="superscript"/>
    </w:rPr>
  </w:style>
  <w:style w:type="character" w:styleId="Hyperlink">
    <w:name w:val="Hyperlink"/>
    <w:basedOn w:val="CaptionChar"/>
    <w:rPr>
      <w:color w:themeColor="accent1" w:val="4F81BD"/>
    </w:rPr>
  </w:style>
  <w:style w:type="character" w:styleId="KeywordTok" w:customStyle="1">
    <w:name w:val="KeywordTok"/>
    <w:basedOn w:val="VerbatimChar"/>
    <w:qFormat/>
    <w:rPr>
      <w:rFonts w:ascii="Consolas" w:hAnsi="Consolas"/>
      <w:b/>
      <w:color w:val="007020"/>
      <w:sz w:val="22"/>
    </w:rPr>
  </w:style>
  <w:style w:type="character" w:styleId="DataTypeTok" w:customStyle="1">
    <w:name w:val="DataTypeTok"/>
    <w:basedOn w:val="VerbatimChar"/>
    <w:qFormat/>
    <w:rPr>
      <w:rFonts w:ascii="Consolas" w:hAnsi="Consolas"/>
      <w:color w:val="902000"/>
      <w:sz w:val="22"/>
    </w:rPr>
  </w:style>
  <w:style w:type="character" w:styleId="DecValTok" w:customStyle="1">
    <w:name w:val="DecValTok"/>
    <w:basedOn w:val="VerbatimChar"/>
    <w:qFormat/>
    <w:rPr>
      <w:rFonts w:ascii="Consolas" w:hAnsi="Consolas"/>
      <w:color w:val="40A070"/>
      <w:sz w:val="22"/>
    </w:rPr>
  </w:style>
  <w:style w:type="character" w:styleId="BaseNTok" w:customStyle="1">
    <w:name w:val="BaseNTok"/>
    <w:basedOn w:val="VerbatimChar"/>
    <w:qFormat/>
    <w:rPr>
      <w:rFonts w:ascii="Consolas" w:hAnsi="Consolas"/>
      <w:color w:val="40A070"/>
      <w:sz w:val="22"/>
    </w:rPr>
  </w:style>
  <w:style w:type="character" w:styleId="FloatTok" w:customStyle="1">
    <w:name w:val="FloatTok"/>
    <w:basedOn w:val="VerbatimChar"/>
    <w:qFormat/>
    <w:rPr>
      <w:rFonts w:ascii="Consolas" w:hAnsi="Consolas"/>
      <w:color w:val="40A070"/>
      <w:sz w:val="22"/>
    </w:rPr>
  </w:style>
  <w:style w:type="character" w:styleId="ConstantTok" w:customStyle="1">
    <w:name w:val="ConstantTok"/>
    <w:basedOn w:val="VerbatimChar"/>
    <w:qFormat/>
    <w:rPr>
      <w:rFonts w:ascii="Consolas" w:hAnsi="Consolas"/>
      <w:color w:val="880000"/>
      <w:sz w:val="22"/>
    </w:rPr>
  </w:style>
  <w:style w:type="character" w:styleId="CharTok" w:customStyle="1">
    <w:name w:val="CharTok"/>
    <w:basedOn w:val="VerbatimChar"/>
    <w:qFormat/>
    <w:rPr>
      <w:rFonts w:ascii="Consolas" w:hAnsi="Consolas"/>
      <w:color w:val="4070A0"/>
      <w:sz w:val="22"/>
    </w:rPr>
  </w:style>
  <w:style w:type="character" w:styleId="SpecialCharTok" w:customStyle="1">
    <w:name w:val="SpecialCharTok"/>
    <w:basedOn w:val="VerbatimChar"/>
    <w:qFormat/>
    <w:rPr>
      <w:rFonts w:ascii="Consolas" w:hAnsi="Consolas"/>
      <w:color w:val="4070A0"/>
      <w:sz w:val="22"/>
    </w:rPr>
  </w:style>
  <w:style w:type="character" w:styleId="StringTok" w:customStyle="1">
    <w:name w:val="StringTok"/>
    <w:basedOn w:val="VerbatimChar"/>
    <w:qFormat/>
    <w:rPr>
      <w:rFonts w:ascii="Consolas" w:hAnsi="Consolas"/>
      <w:color w:val="4070A0"/>
      <w:sz w:val="22"/>
    </w:rPr>
  </w:style>
  <w:style w:type="character" w:styleId="VerbatimStringTok" w:customStyle="1">
    <w:name w:val="VerbatimStringTok"/>
    <w:basedOn w:val="VerbatimChar"/>
    <w:qFormat/>
    <w:rPr>
      <w:rFonts w:ascii="Consolas" w:hAnsi="Consolas"/>
      <w:color w:val="4070A0"/>
      <w:sz w:val="22"/>
    </w:rPr>
  </w:style>
  <w:style w:type="character" w:styleId="SpecialStringTok" w:customStyle="1">
    <w:name w:val="SpecialStringTok"/>
    <w:basedOn w:val="VerbatimChar"/>
    <w:qFormat/>
    <w:rPr>
      <w:rFonts w:ascii="Consolas" w:hAnsi="Consolas"/>
      <w:color w:val="BB6688"/>
      <w:sz w:val="22"/>
    </w:rPr>
  </w:style>
  <w:style w:type="character" w:styleId="ImportTok" w:customStyle="1">
    <w:name w:val="ImportTok"/>
    <w:basedOn w:val="VerbatimChar"/>
    <w:qFormat/>
    <w:rPr>
      <w:rFonts w:ascii="Consolas" w:hAnsi="Consolas"/>
      <w:b/>
      <w:color w:val="008000"/>
      <w:sz w:val="22"/>
    </w:rPr>
  </w:style>
  <w:style w:type="character" w:styleId="CommentTok" w:customStyle="1">
    <w:name w:val="CommentTok"/>
    <w:basedOn w:val="VerbatimChar"/>
    <w:qFormat/>
    <w:rPr>
      <w:rFonts w:ascii="Consolas" w:hAnsi="Consolas"/>
      <w:i/>
      <w:color w:val="60A0B0"/>
      <w:sz w:val="22"/>
    </w:rPr>
  </w:style>
  <w:style w:type="character" w:styleId="DocumentationTok" w:customStyle="1">
    <w:name w:val="DocumentationTok"/>
    <w:basedOn w:val="VerbatimChar"/>
    <w:qFormat/>
    <w:rPr>
      <w:rFonts w:ascii="Consolas" w:hAnsi="Consolas"/>
      <w:i/>
      <w:color w:val="BA2121"/>
      <w:sz w:val="22"/>
    </w:rPr>
  </w:style>
  <w:style w:type="character" w:styleId="AnnotationTok" w:customStyle="1">
    <w:name w:val="AnnotationTok"/>
    <w:basedOn w:val="VerbatimChar"/>
    <w:qFormat/>
    <w:rPr>
      <w:rFonts w:ascii="Consolas" w:hAnsi="Consolas"/>
      <w:b/>
      <w:i/>
      <w:color w:val="60A0B0"/>
      <w:sz w:val="22"/>
    </w:rPr>
  </w:style>
  <w:style w:type="character" w:styleId="CommentVarTok" w:customStyle="1">
    <w:name w:val="CommentVarTok"/>
    <w:basedOn w:val="VerbatimChar"/>
    <w:qFormat/>
    <w:rPr>
      <w:rFonts w:ascii="Consolas" w:hAnsi="Consolas"/>
      <w:b/>
      <w:i/>
      <w:color w:val="60A0B0"/>
      <w:sz w:val="22"/>
    </w:rPr>
  </w:style>
  <w:style w:type="character" w:styleId="OtherTok" w:customStyle="1">
    <w:name w:val="OtherTok"/>
    <w:basedOn w:val="VerbatimChar"/>
    <w:qFormat/>
    <w:rPr>
      <w:rFonts w:ascii="Consolas" w:hAnsi="Consolas"/>
      <w:color w:val="007020"/>
      <w:sz w:val="22"/>
    </w:rPr>
  </w:style>
  <w:style w:type="character" w:styleId="FunctionTok" w:customStyle="1">
    <w:name w:val="FunctionTok"/>
    <w:basedOn w:val="VerbatimChar"/>
    <w:qFormat/>
    <w:rPr>
      <w:rFonts w:ascii="Consolas" w:hAnsi="Consolas"/>
      <w:color w:val="06287E"/>
      <w:sz w:val="22"/>
    </w:rPr>
  </w:style>
  <w:style w:type="character" w:styleId="VariableTok" w:customStyle="1">
    <w:name w:val="VariableTok"/>
    <w:basedOn w:val="VerbatimChar"/>
    <w:qFormat/>
    <w:rPr>
      <w:rFonts w:ascii="Consolas" w:hAnsi="Consolas"/>
      <w:color w:val="19177C"/>
      <w:sz w:val="22"/>
    </w:rPr>
  </w:style>
  <w:style w:type="character" w:styleId="ControlFlowTok" w:customStyle="1">
    <w:name w:val="ControlFlowTok"/>
    <w:basedOn w:val="VerbatimChar"/>
    <w:qFormat/>
    <w:rPr>
      <w:rFonts w:ascii="Consolas" w:hAnsi="Consolas"/>
      <w:b/>
      <w:color w:val="007020"/>
      <w:sz w:val="22"/>
    </w:rPr>
  </w:style>
  <w:style w:type="character" w:styleId="OperatorTok" w:customStyle="1">
    <w:name w:val="OperatorTok"/>
    <w:basedOn w:val="VerbatimChar"/>
    <w:qFormat/>
    <w:rPr>
      <w:rFonts w:ascii="Consolas" w:hAnsi="Consolas"/>
      <w:color w:val="666666"/>
      <w:sz w:val="22"/>
    </w:rPr>
  </w:style>
  <w:style w:type="character" w:styleId="BuiltInTok" w:customStyle="1">
    <w:name w:val="BuiltInTok"/>
    <w:basedOn w:val="VerbatimChar"/>
    <w:qFormat/>
    <w:rPr>
      <w:rFonts w:ascii="Consolas" w:hAnsi="Consolas"/>
      <w:color w:val="008000"/>
      <w:sz w:val="22"/>
    </w:rPr>
  </w:style>
  <w:style w:type="character" w:styleId="ExtensionTok" w:customStyle="1">
    <w:name w:val="ExtensionTok"/>
    <w:basedOn w:val="VerbatimChar"/>
    <w:qFormat/>
    <w:rPr>
      <w:rFonts w:ascii="Consolas" w:hAnsi="Consolas"/>
      <w:sz w:val="22"/>
    </w:rPr>
  </w:style>
  <w:style w:type="character" w:styleId="PreprocessorTok" w:customStyle="1">
    <w:name w:val="PreprocessorTok"/>
    <w:basedOn w:val="VerbatimChar"/>
    <w:qFormat/>
    <w:rPr>
      <w:rFonts w:ascii="Consolas" w:hAnsi="Consolas"/>
      <w:color w:val="BC7A00"/>
      <w:sz w:val="22"/>
    </w:rPr>
  </w:style>
  <w:style w:type="character" w:styleId="AttributeTok" w:customStyle="1">
    <w:name w:val="AttributeTok"/>
    <w:basedOn w:val="VerbatimChar"/>
    <w:qFormat/>
    <w:rPr>
      <w:rFonts w:ascii="Consolas" w:hAnsi="Consolas"/>
      <w:color w:val="7D9029"/>
      <w:sz w:val="22"/>
    </w:rPr>
  </w:style>
  <w:style w:type="character" w:styleId="RegionMarkerTok" w:customStyle="1">
    <w:name w:val="RegionMarkerTok"/>
    <w:basedOn w:val="VerbatimChar"/>
    <w:qFormat/>
    <w:rPr>
      <w:rFonts w:ascii="Consolas" w:hAnsi="Consolas"/>
      <w:sz w:val="22"/>
    </w:rPr>
  </w:style>
  <w:style w:type="character" w:styleId="InformationTok" w:customStyle="1">
    <w:name w:val="InformationTok"/>
    <w:basedOn w:val="VerbatimChar"/>
    <w:qFormat/>
    <w:rPr>
      <w:rFonts w:ascii="Consolas" w:hAnsi="Consolas"/>
      <w:b/>
      <w:i/>
      <w:color w:val="60A0B0"/>
      <w:sz w:val="22"/>
    </w:rPr>
  </w:style>
  <w:style w:type="character" w:styleId="WarningTok" w:customStyle="1">
    <w:name w:val="WarningTok"/>
    <w:basedOn w:val="VerbatimChar"/>
    <w:qFormat/>
    <w:rPr>
      <w:rFonts w:ascii="Consolas" w:hAnsi="Consolas"/>
      <w:b/>
      <w:i/>
      <w:color w:val="60A0B0"/>
      <w:sz w:val="22"/>
    </w:rPr>
  </w:style>
  <w:style w:type="character" w:styleId="AlertTok" w:customStyle="1">
    <w:name w:val="AlertTok"/>
    <w:basedOn w:val="VerbatimChar"/>
    <w:qFormat/>
    <w:rPr>
      <w:rFonts w:ascii="Consolas" w:hAnsi="Consolas"/>
      <w:b/>
      <w:color w:val="FF0000"/>
      <w:sz w:val="22"/>
    </w:rPr>
  </w:style>
  <w:style w:type="character" w:styleId="ErrorTok" w:customStyle="1">
    <w:name w:val="ErrorTok"/>
    <w:basedOn w:val="VerbatimChar"/>
    <w:qFormat/>
    <w:rPr>
      <w:rFonts w:ascii="Consolas" w:hAnsi="Consolas"/>
      <w:b/>
      <w:color w:val="FF0000"/>
      <w:sz w:val="22"/>
    </w:rPr>
  </w:style>
  <w:style w:type="character" w:styleId="NormalTok" w:customStyle="1">
    <w:name w:val="NormalTok"/>
    <w:basedOn w:val="VerbatimChar"/>
    <w:qFormat/>
    <w:rPr>
      <w:rFonts w:ascii="Consolas" w:hAnsi="Consolas"/>
      <w:sz w:val="22"/>
    </w:rPr>
  </w:style>
  <w:style w:type="character" w:styleId="UnresolvedMention">
    <w:name w:val="Unresolved Mention"/>
    <w:basedOn w:val="DefaultParagraphFont"/>
    <w:uiPriority w:val="99"/>
    <w:semiHidden/>
    <w:unhideWhenUsed/>
    <w:qFormat/>
    <w:rsid w:val="00b30ea0"/>
    <w:rPr>
      <w:color w:val="605E5C"/>
      <w:shd w:fill="E1DFDD" w:val="clear"/>
    </w:rPr>
  </w:style>
  <w:style w:type="character" w:styleId="CommentReference">
    <w:name w:val="annotation reference"/>
    <w:basedOn w:val="DefaultParagraphFont"/>
    <w:qFormat/>
    <w:rsid w:val="00b30ea0"/>
    <w:rPr>
      <w:sz w:val="16"/>
      <w:szCs w:val="16"/>
    </w:rPr>
  </w:style>
  <w:style w:type="character" w:styleId="CommentTextChar" w:customStyle="1">
    <w:name w:val="Comment Text Char"/>
    <w:basedOn w:val="DefaultParagraphFont"/>
    <w:link w:val="CommentText"/>
    <w:qFormat/>
    <w:rsid w:val="00b30ea0"/>
    <w:rPr>
      <w:sz w:val="20"/>
      <w:szCs w:val="20"/>
    </w:rPr>
  </w:style>
  <w:style w:type="character" w:styleId="CommentSubjectChar" w:customStyle="1">
    <w:name w:val="Comment Subject Char"/>
    <w:basedOn w:val="CommentTextChar"/>
    <w:link w:val="annotationsubject"/>
    <w:qFormat/>
    <w:rsid w:val="00b30ea0"/>
    <w:rPr>
      <w:b/>
      <w:bCs/>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qFormat/>
    <w:pPr>
      <w:spacing w:before="180" w:after="180"/>
    </w:pPr>
    <w:rPr/>
  </w:style>
  <w:style w:type="paragraph" w:styleId="List">
    <w:name w:val="List"/>
    <w:basedOn w:val="BodyText"/>
    <w:pPr/>
    <w:rPr>
      <w:rFonts w:cs="Arial"/>
    </w:rPr>
  </w:style>
  <w:style w:type="paragraph" w:styleId="Caption">
    <w:name w:val="caption"/>
    <w:basedOn w:val="Normal"/>
    <w:link w:val="CaptionChar"/>
    <w:qFormat/>
    <w:pPr>
      <w:spacing w:before="0" w:after="120"/>
    </w:pPr>
    <w:rPr>
      <w:i/>
    </w:rPr>
  </w:style>
  <w:style w:type="paragraph" w:styleId="Index">
    <w:name w:val="Index"/>
    <w:basedOn w:val="Normal"/>
    <w:qFormat/>
    <w:pPr>
      <w:suppressLineNumbers/>
    </w:pPr>
    <w:rPr>
      <w:rFonts w:cs="Arial"/>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qFormat/>
    <w:pPr>
      <w:keepNext w:val="true"/>
      <w:keepLines/>
      <w:spacing w:before="480" w:after="240"/>
      <w:jc w:val="center"/>
    </w:pPr>
    <w:rPr>
      <w:rFonts w:ascii="Calibri" w:hAnsi="Calibri" w:eastAsia="" w:cs="" w:asciiTheme="majorHAnsi" w:cstheme="majorBidi" w:eastAsiaTheme="majorEastAsia" w:hAnsiTheme="majorHAnsi"/>
      <w:b/>
      <w:bCs/>
      <w:color w:themeColor="accent1" w:themeShade="b5" w:val="345A8A"/>
      <w:sz w:val="36"/>
      <w:szCs w:val="36"/>
    </w:rPr>
  </w:style>
  <w:style w:type="paragraph" w:styleId="Subtitle">
    <w:name w:val="Subtitle"/>
    <w:basedOn w:val="Title"/>
    <w:next w:val="BodyText"/>
    <w:qFormat/>
    <w:pPr>
      <w:spacing w:before="240" w:after="240"/>
    </w:pPr>
    <w:rPr>
      <w:sz w:val="30"/>
      <w:szCs w:val="30"/>
    </w:rPr>
  </w:style>
  <w:style w:type="paragraph" w:styleId="Author" w:customStyle="1">
    <w:name w:val="Author"/>
    <w:next w:val="BodyText"/>
    <w:qFormat/>
    <w:pPr>
      <w:keepNext w:val="true"/>
      <w:keepLines/>
      <w:widowControl/>
      <w:bidi w:val="0"/>
      <w:spacing w:before="0" w:after="20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Date">
    <w:name w:val="Date"/>
    <w:next w:val="BodyText"/>
    <w:qFormat/>
    <w:pPr>
      <w:keepNext w:val="true"/>
      <w:keepLines/>
      <w:widowControl/>
      <w:bidi w:val="0"/>
      <w:spacing w:before="0" w:after="20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AbstractTitle" w:customStyle="1">
    <w:name w:val="Abstract Title"/>
    <w:basedOn w:val="Normal"/>
    <w:next w:val="Abstract"/>
    <w:qFormat/>
    <w:pPr>
      <w:keepNext w:val="true"/>
      <w:keepLines/>
      <w:spacing w:before="300" w:after="0"/>
      <w:jc w:val="center"/>
    </w:pPr>
    <w:rPr>
      <w:b/>
      <w:color w:val="345A8A"/>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left="480" w:right="480"/>
    </w:pPr>
    <w:rPr/>
  </w:style>
  <w:style w:type="paragraph" w:styleId="FootnoteText">
    <w:name w:val="footnote text"/>
    <w:basedOn w:val="Normal"/>
    <w:uiPriority w:val="9"/>
    <w:unhideWhenUsed/>
    <w:qFormat/>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0"/>
      <w:outlineLvl w:val="9"/>
    </w:pPr>
    <w:rPr>
      <w:b w:val="false"/>
      <w:bCs w:val="false"/>
      <w:color w:themeColor="accent1" w:themeShade="bf" w:val="365F91"/>
    </w:rPr>
  </w:style>
  <w:style w:type="paragraph" w:styleId="SourceCode" w:customStyle="1">
    <w:name w:val="Source Code"/>
    <w:basedOn w:val="Normal"/>
    <w:link w:val="VerbatimChar"/>
    <w:qFormat/>
    <w:pPr/>
    <w:rPr/>
  </w:style>
  <w:style w:type="paragraph" w:styleId="CommentText">
    <w:name w:val="annotation text"/>
    <w:basedOn w:val="Normal"/>
    <w:link w:val="CommentTextChar"/>
    <w:rsid w:val="00b30ea0"/>
    <w:pPr/>
    <w:rPr>
      <w:sz w:val="20"/>
      <w:szCs w:val="20"/>
    </w:rPr>
  </w:style>
  <w:style w:type="paragraph" w:styleId="annotationsubject">
    <w:name w:val="annotation subject"/>
    <w:basedOn w:val="CommentText"/>
    <w:next w:val="CommentText"/>
    <w:link w:val="CommentSubjectChar"/>
    <w:qFormat/>
    <w:rsid w:val="00b30ea0"/>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color="auto" w:sz="0" w:space="0"/>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redcap.hes-so.ch/surveys/?s=M83HLKXTN38E78HA" TargetMode="External"/><Relationship Id="rId4" Type="http://schemas.openxmlformats.org/officeDocument/2006/relationships/hyperlink" Target="https://redcap.hes-so.ch/surveys/?s=M83HLKXTN38E78HA" TargetMode="External"/><Relationship Id="rId5" Type="http://schemas.openxmlformats.org/officeDocument/2006/relationships/hyperlink" Target="https://redcap.hes-so.ch/surveys/?s=M83HLKXTN38E78HA" TargetMode="External"/><Relationship Id="rId6" Type="http://schemas.openxmlformats.org/officeDocument/2006/relationships/hyperlink" Target="https://osteopathyeurope.org/unite/" TargetMode="Externa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LibreOffice/26.2.6.3$Windows_X86_64 LibreOffice_project/8221e31b3ac356a1623c672912a3d2b492f7e3d1</Application>
  <AppVersion>15.0000</AppVersion>
  <Pages>2</Pages>
  <Words>259</Words>
  <Characters>1674</Characters>
  <CharactersWithSpaces>1922</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2026-10-23T14:31:00Z</dcterms:created>
  <dc:creator/>
  <dc:description/>
  <dc:language>en-US</dc:language>
  <cp:lastModifiedBy/>
  <dcterms:modified xsi:type="dcterms:W3CDTF">2026-11-01T14:34:39Z</dcterms:modified>
  <cp:revision>4</cp:revision>
  <dc:subject/>
  <dc:title>Template D: short texts for newsletters, websites and social media</dc:title>
</cp:coreProperties>
</file>

<file path=docProps/custom.xml><?xml version="1.0" encoding="utf-8"?>
<Properties xmlns="http://schemas.openxmlformats.org/officeDocument/2006/custom-properties" xmlns:vt="http://schemas.openxmlformats.org/officeDocument/2006/docPropsVTypes"/>
</file>