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drawing>
          <wp:inline xmlns:a="http://schemas.openxmlformats.org/drawingml/2006/main" xmlns:pic="http://schemas.openxmlformats.org/drawingml/2006/picture">
            <wp:extent cx="2015999" cy="561219"/>
            <wp:docPr id="1" name="Picture 1"/>
            <wp:cNvGraphicFramePr>
              <a:graphicFrameLocks noChangeAspect="1"/>
            </wp:cNvGraphicFramePr>
            <a:graphic>
              <a:graphicData uri="http://schemas.openxmlformats.org/drawingml/2006/picture">
                <pic:pic>
                  <pic:nvPicPr>
                    <pic:cNvPr id="0" name="UNITE logo.png"/>
                    <pic:cNvPicPr/>
                  </pic:nvPicPr>
                  <pic:blipFill>
                    <a:blip r:embed="rId9"/>
                    <a:stretch>
                      <a:fillRect/>
                    </a:stretch>
                  </pic:blipFill>
                  <pic:spPr>
                    <a:xfrm>
                      <a:off x="0" y="0"/>
                      <a:ext cx="2015999" cy="561219"/>
                    </a:xfrm>
                    <a:prstGeom prst="rect"/>
                  </pic:spPr>
                </pic:pic>
              </a:graphicData>
            </a:graphic>
          </wp:inline>
        </w:drawing>
      </w:r>
    </w:p>
    <w:p>
      <w:pPr>
        <w:spacing w:before="0" w:after="0"/>
        <w:jc w:val="center"/>
      </w:pPr>
      <w:r>
        <w:rPr>
          <w:b/>
          <w:color w:val="074172"/>
          <w:sz w:val="42"/>
        </w:rPr>
        <w:t>What does osteopathy</w:t>
      </w:r>
    </w:p>
    <w:p>
      <w:pPr>
        <w:spacing w:before="0" w:after="80"/>
        <w:jc w:val="center"/>
      </w:pPr>
      <w:r>
        <w:rPr>
          <w:b/>
          <w:color w:val="074172"/>
          <w:sz w:val="44"/>
        </w:rPr>
        <w:t xml:space="preserve">mean to </w:t>
      </w:r>
      <w:r>
        <w:rPr>
          <w:b/>
          <w:color w:val="FCBE0C"/>
          <w:sz w:val="44"/>
        </w:rPr>
        <w:t>you?</w:t>
      </w:r>
    </w:p>
    <w:p>
      <w:pPr>
        <w:spacing w:before="0" w:after="60"/>
        <w:jc w:val="center"/>
      </w:pPr>
      <w:r>
        <w:rPr>
          <w:b/>
          <w:color w:val="074172"/>
          <w:sz w:val="21"/>
        </w:rPr>
        <w:t>Researchers would like to hear from patients and carers.</w:t>
      </w:r>
    </w:p>
    <w:p>
      <w:pPr>
        <w:spacing w:before="0" w:after="100"/>
        <w:jc w:val="center"/>
      </w:pPr>
      <w:r>
        <w:rPr>
          <w:b w:val="0"/>
          <w:color w:val="074172"/>
          <w:sz w:val="17"/>
        </w:rPr>
        <w:t>Have you seen an osteopath in the past 12 months? Or accompanied a child or adult to an osteopathic appointment as their carer? If so, you are invited to take part in UNITE, an international research study about what osteopathy is and what osteopaths offer to patients.</w:t>
      </w:r>
    </w:p>
    <w:p>
      <w:pPr>
        <w:spacing w:after="20"/>
        <w:jc w:val="center"/>
      </w:pPr>
      <w:r>
        <w:drawing>
          <wp:inline xmlns:a="http://schemas.openxmlformats.org/drawingml/2006/main" xmlns:pic="http://schemas.openxmlformats.org/drawingml/2006/picture">
            <wp:extent cx="1855385" cy="1800000"/>
            <wp:docPr id="2" name="Picture 2"/>
            <wp:cNvGraphicFramePr>
              <a:graphicFrameLocks noChangeAspect="1"/>
            </wp:cNvGraphicFramePr>
            <a:graphic>
              <a:graphicData uri="http://schemas.openxmlformats.org/drawingml/2006/picture">
                <pic:pic>
                  <pic:nvPicPr>
                    <pic:cNvPr id="0" name="UNITE QR code.png"/>
                    <pic:cNvPicPr/>
                  </pic:nvPicPr>
                  <pic:blipFill>
                    <a:blip r:embed="rId10"/>
                    <a:stretch>
                      <a:fillRect/>
                    </a:stretch>
                  </pic:blipFill>
                  <pic:spPr>
                    <a:xfrm>
                      <a:off x="0" y="0"/>
                      <a:ext cx="1855385" cy="1800000"/>
                    </a:xfrm>
                    <a:prstGeom prst="rect"/>
                  </pic:spPr>
                </pic:pic>
              </a:graphicData>
            </a:graphic>
          </wp:inline>
        </w:drawing>
      </w:r>
    </w:p>
    <w:tbl>
      <w:tblPr>
        <w:tblW w:type="auto" w:w="0"/>
        <w:jc w:val="center"/>
        <w:tblLayout w:type="fixed"/>
        <w:tblLook w:firstColumn="1" w:firstRow="1" w:lastColumn="0" w:lastRow="0" w:noHBand="0" w:noVBand="1" w:val="04A0"/>
      </w:tblPr>
      <w:tblGrid>
        <w:gridCol w:w="6463"/>
      </w:tblGrid>
      <w:tr>
        <w:tc>
          <w:tcPr>
            <w:tcW w:type="dxa" w:w="7825"/>
            <w:shd w:fill="FFD32C"/>
            <w:tcMar>
              <w:top w:w="90" w:type="dxa"/>
              <w:start w:w="65" w:type="dxa"/>
              <w:bottom w:w="90" w:type="dxa"/>
              <w:end w:w="65" w:type="dxa"/>
            </w:tcMar>
          </w:tcPr>
          <w:p>
            <w:pPr>
              <w:jc w:val="center"/>
            </w:pPr>
            <w:r>
              <w:rPr>
                <w:b/>
                <w:color w:val="074172"/>
                <w:sz w:val="22"/>
              </w:rPr>
              <w:t>Scan to complete the short online form by 9/11/2026</w:t>
            </w:r>
          </w:p>
        </w:tc>
      </w:tr>
    </w:tbl>
    <w:p>
      <w:pPr>
        <w:spacing w:before="100" w:after="0"/>
        <w:jc w:val="center"/>
      </w:pPr>
      <w:r>
        <w:rPr>
          <w:b w:val="0"/>
          <w:color w:val="074172"/>
          <w:sz w:val="17"/>
        </w:rPr>
        <w:t>The views of patients and carers count alongside those of osteopaths.</w:t>
      </w:r>
    </w:p>
    <w:p>
      <w:pPr>
        <w:spacing w:before="0" w:after="60"/>
        <w:jc w:val="center"/>
      </w:pPr>
      <w:r>
        <w:rPr>
          <w:b w:val="0"/>
          <w:color w:val="074172"/>
          <w:sz w:val="17"/>
        </w:rPr>
        <w:t>You do not need any special knowledge — your experience is what matters.</w:t>
      </w:r>
    </w:p>
    <w:tbl>
      <w:tblPr>
        <w:tblW w:type="auto" w:w="0"/>
        <w:jc w:val="center"/>
        <w:tblLayout w:type="fixed"/>
        <w:tblLook w:firstColumn="1" w:firstRow="1" w:lastColumn="0" w:lastRow="0" w:noHBand="0" w:noVBand="1" w:val="04A0"/>
      </w:tblPr>
      <w:tblGrid>
        <w:gridCol w:w="3770"/>
        <w:gridCol w:w="3770"/>
      </w:tblGrid>
      <w:tr>
        <w:tc>
          <w:tcPr>
            <w:tcW w:type="dxa" w:w="3912"/>
            <w:shd w:fill="E5F5FC"/>
            <w:tcMar>
              <w:top w:w="110" w:type="dxa"/>
              <w:start w:w="145" w:type="dxa"/>
              <w:bottom w:w="100" w:type="dxa"/>
              <w:end w:w="145" w:type="dxa"/>
            </w:tcMar>
            <w:vAlign w:val="top"/>
          </w:tcPr>
          <w:p>
            <w:pPr>
              <w:spacing w:after="80"/>
            </w:pPr>
            <w:r>
              <w:rPr>
                <w:b/>
                <w:color w:val="074172"/>
                <w:sz w:val="20"/>
              </w:rPr>
              <w:t>You can take part if you:</w:t>
            </w:r>
          </w:p>
          <w:p>
            <w:pPr>
              <w:spacing w:after="40"/>
              <w:ind w:left="170" w:hanging="136"/>
            </w:pPr>
            <w:r>
              <w:rPr>
                <w:color w:val="074172"/>
                <w:sz w:val="16"/>
              </w:rPr>
              <w:t>•  are 18 or over</w:t>
            </w:r>
          </w:p>
          <w:p>
            <w:pPr>
              <w:spacing w:after="40"/>
              <w:ind w:left="170" w:hanging="136"/>
            </w:pPr>
            <w:r>
              <w:rPr>
                <w:color w:val="074172"/>
                <w:sz w:val="16"/>
              </w:rPr>
              <w:t>•  have received osteopathic care, or accompanied someone as their carer, in the past 12 months</w:t>
            </w:r>
          </w:p>
          <w:p>
            <w:pPr>
              <w:spacing w:after="40"/>
              <w:ind w:left="170" w:hanging="136"/>
            </w:pPr>
            <w:r>
              <w:rPr>
                <w:color w:val="074172"/>
                <w:sz w:val="16"/>
              </w:rPr>
              <w:t>•  are not an osteopath or osteopathic student</w:t>
            </w:r>
          </w:p>
        </w:tc>
        <w:tc>
          <w:tcPr>
            <w:tcW w:type="dxa" w:w="3912"/>
            <w:shd w:fill="FFF8E5"/>
            <w:tcMar>
              <w:top w:w="110" w:type="dxa"/>
              <w:start w:w="145" w:type="dxa"/>
              <w:bottom w:w="100" w:type="dxa"/>
              <w:end w:w="145" w:type="dxa"/>
            </w:tcMar>
            <w:vAlign w:val="top"/>
          </w:tcPr>
          <w:p>
            <w:pPr>
              <w:spacing w:after="80"/>
            </w:pPr>
            <w:r>
              <w:rPr>
                <w:b/>
                <w:color w:val="074172"/>
                <w:sz w:val="20"/>
              </w:rPr>
              <w:t>What will you be asked to do?</w:t>
            </w:r>
          </w:p>
          <w:p>
            <w:pPr>
              <w:spacing w:after="40"/>
              <w:ind w:left="170" w:hanging="136"/>
            </w:pPr>
            <w:r>
              <w:rPr>
                <w:color w:val="074172"/>
                <w:sz w:val="16"/>
              </w:rPr>
              <w:t>•  Complete a short online form</w:t>
            </w:r>
          </w:p>
          <w:p>
            <w:pPr>
              <w:spacing w:after="40"/>
              <w:ind w:left="170" w:hanging="136"/>
            </w:pPr>
            <w:r>
              <w:rPr>
                <w:color w:val="074172"/>
                <w:sz w:val="16"/>
              </w:rPr>
              <w:t>•  If invited, answer online questionnaires by email</w:t>
            </w:r>
          </w:p>
          <w:p>
            <w:pPr>
              <w:spacing w:after="40"/>
              <w:ind w:left="170" w:hanging="136"/>
            </w:pPr>
            <w:r>
              <w:rPr>
                <w:color w:val="074172"/>
                <w:sz w:val="16"/>
              </w:rPr>
              <w:t>•  Each questionnaire takes around 30 minutes</w:t>
            </w:r>
          </w:p>
        </w:tc>
      </w:tr>
    </w:tbl>
    <w:p>
      <w:pPr>
        <w:spacing w:before="60" w:after="40"/>
        <w:jc w:val="center"/>
      </w:pPr>
      <w:r>
        <w:rPr>
          <w:b/>
          <w:color w:val="074172"/>
          <w:sz w:val="20"/>
        </w:rPr>
        <w:t>Taking part is voluntary.</w:t>
      </w:r>
    </w:p>
    <w:p>
      <w:pPr>
        <w:spacing w:after="20"/>
        <w:jc w:val="center"/>
      </w:pPr>
      <w:r>
        <w:drawing>
          <wp:inline xmlns:a="http://schemas.openxmlformats.org/drawingml/2006/main" xmlns:pic="http://schemas.openxmlformats.org/drawingml/2006/picture">
            <wp:extent cx="1512000" cy="882000"/>
            <wp:docPr id="3" name="Picture 3"/>
            <wp:cNvGraphicFramePr>
              <a:graphicFrameLocks noChangeAspect="1"/>
            </wp:cNvGraphicFramePr>
            <a:graphic>
              <a:graphicData uri="http://schemas.openxmlformats.org/drawingml/2006/picture">
                <pic:pic>
                  <pic:nvPicPr>
                    <pic:cNvPr id="0" name="Osteopathy Europe logo.png"/>
                    <pic:cNvPicPr/>
                  </pic:nvPicPr>
                  <pic:blipFill>
                    <a:blip r:embed="rId11"/>
                    <a:stretch>
                      <a:fillRect/>
                    </a:stretch>
                  </pic:blipFill>
                  <pic:spPr>
                    <a:xfrm>
                      <a:off x="0" y="0"/>
                      <a:ext cx="1512000" cy="882000"/>
                    </a:xfrm>
                    <a:prstGeom prst="rect"/>
                  </pic:spPr>
                </pic:pic>
              </a:graphicData>
            </a:graphic>
          </wp:inline>
        </w:drawing>
      </w:r>
    </w:p>
    <w:p>
      <w:pPr>
        <w:spacing w:before="0" w:after="0"/>
        <w:jc w:val="center"/>
      </w:pPr>
      <w:r>
        <w:rPr>
          <w:b w:val="0"/>
          <w:color w:val="074172"/>
          <w:sz w:val="14"/>
        </w:rPr>
        <w:t>Run by Health Sciences University (UK) with Osteopathy Europe.</w:t>
      </w:r>
    </w:p>
    <w:p>
      <w:pPr>
        <w:spacing w:before="0" w:after="0"/>
        <w:jc w:val="center"/>
      </w:pPr>
      <w:r>
        <w:rPr>
          <w:b w:val="0"/>
          <w:color w:val="074172"/>
          <w:sz w:val="14"/>
        </w:rPr>
        <w:t>Ethical approval: SREP 062026-01. Questions: louisa.henson@hsu.ac.uk</w:t>
      </w:r>
    </w:p>
    <w:sectPr w:rsidR="00FC693F" w:rsidRPr="0006063C" w:rsidSect="00034616">
      <w:pgSz w:w="8391" w:h="11906"/>
      <w:pgMar w:top="198" w:right="283" w:bottom="210"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color w:val="074172"/>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